
<file path=[Content_Types].xml><?xml version="1.0" encoding="utf-8"?>
<Types xmlns="http://schemas.openxmlformats.org/package/2006/content-types">
  <Default Extension="xml" ContentType="application/vnd.openxmlformats-officedocument.wordprocessingml.styles+xml"/>
  <Default Extension="png" ContentType="image/pn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p>
      <w:pPr>
        <w:jc w:val="center"/>
      </w:pPr>
      <w:r>
        <w:t>Қазақстан Республикасы Ғылым және жоғары білім министрлігі</w:t>
      </w:r>
    </w:p>
    <w:p/>
    <w:p>
      <w:pPr>
        <w:jc w:val="center"/>
      </w:pPr>
      <w:r>
        <w:t>Д.Серікбаев атындағы ШҚТУ</w:t>
      </w:r>
    </w:p>
    <w:p/>
    <w:p/>
    <w:p>
      <w:pPr>
        <w:ind w:left="6100"/>
      </w:pPr>
      <w:r>
        <w:t>БЕКІТЕМІН:</w:t>
      </w:r>
    </w:p>
    <w:p>
      <w:pPr>
        <w:ind w:left="6100"/>
      </w:pPr>
      <w:r>
        <w:t>БжКМ деканы:</w:t>
      </w:r>
    </w:p>
    <w:p>
      <w:pPr>
        <w:ind w:left="6100"/>
      </w:pPr>
      <w:r>
        <w:t>Закимова А.М.</w:t>
      </w:r>
    </w:p>
    <w:p>
      <w:pPr>
        <w:ind w:left="6100"/>
      </w:pPr>
      <w:r>
        <w:t>_____________ </w:t>
      </w:r>
      <w:r>
        <w:t>2022</w:t>
      </w:r>
      <w:r>
        <w:t xml:space="preserve"> ж.</w:t>
      </w:r>
    </w:p>
    <w:p/>
    <w:p/>
    <w:p/>
    <w:p/>
    <w:p/>
    <w:p/>
    <w:p/>
    <w:p/>
    <w:p/>
    <w:p>
      <w:pPr>
        <w:jc w:val="center"/>
      </w:pPr>
      <w:r>
        <w:rPr>
          <w:b w:val="1"/>
        </w:rPr>
        <w:t>ИННОВАЦИЯЛЫҚ МЕНЕДЖМЕНТ</w:t>
      </w:r>
    </w:p>
    <w:p>
      <w:pPr>
        <w:jc w:val="center"/>
      </w:pPr>
      <w:r>
        <w:t>Жұмыс оқу бағдарламасы (силлабус)</w:t>
      </w:r>
    </w:p>
    <w:p/>
    <w:p/>
    <w:p/>
    <w:p/>
    <w:p>
      <w:r>
        <w:t>Білім беру бағдарламасы: 6B04102 ІТ-менеджмент</w:t>
      </w:r>
    </w:p>
    <w:p>
      <w:r>
        <w:t>Пәндерінің коды: IM4315</w:t>
      </w:r>
    </w:p>
    <w:p>
      <w:r>
        <w:t>Кредиттер саны: 5</w:t>
      </w:r>
    </w:p>
    <w:p>
      <w:r>
        <w:t>Цикл: КП</w:t>
      </w:r>
    </w:p>
    <w:p>
      <w:r>
        <w:t>Компонент: ТК</w:t>
      </w:r>
    </w:p>
    <w:p/>
    <w:p/>
    <w:p/>
    <w:p/>
    <w:p/>
    <w:p/>
    <w:p/>
    <w:p/>
    <w:p/>
    <w:p/>
    <w:p/>
    <w:p/>
    <w:p/>
    <w:p>
      <w:pPr>
        <w:jc w:val="center"/>
      </w:pPr>
      <w:r>
        <w:t>Өскемен,</w:t>
      </w:r>
      <w:r>
        <w:t xml:space="preserve"> 2022</w:t>
      </w:r>
      <w:r>
        <w:br w:type="page"/>
      </w:r>
    </w:p>
    <w:p>
      <w:pPr>
        <w:ind w:firstLine="567"/>
      </w:pPr>
      <w:r>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"БжКМ" жұмыс оқу бағдарламасы (силлабус) мектепте жасалған.</w:t>
      </w:r>
    </w:p>
    <w:p/>
    <w:p>
      <w:r>
        <w:t>Cапаны қамтамасыз ету жөніндегі комиссиясы мақұлдаған</w:t>
      </w:r>
    </w:p>
    <w:p/>
    <w:p>
      <w:pPr>
        <w:tabs>
          <w:tab w:val="left" w:pos="6500"/>
        </w:tabs>
      </w:pPr>
      <w:r>
        <w:t>Төрағасы</w:t>
        <w:tab/>
        <w:r>
          <w:t>Жанабаева А.С.</w:t>
        </w:r>
      </w:r>
    </w:p>
    <w:p>
      <w:r>
        <w:t xml:space="preserve">Күні    </w:t>
      </w:r>
      <w:r>
        <w:t>29.08.2022</w:t>
      </w:r>
      <w:r>
        <w:t xml:space="preserve"> ж.   хаттама </w:t>
      </w:r>
      <w:r>
        <w:t>№1</w:t>
      </w:r>
    </w:p>
    <w:p/>
    <w:p>
      <w:pPr>
        <w:tabs>
          <w:tab w:val="left" w:pos="6500"/>
        </w:tabs>
        <w:ind w:left="6500" w:hanging="6500"/>
        <w:jc w:val="left"/>
      </w:pPr>
      <w:r>
        <w:t>Оқу бағдарламасының басшысы</w:t>
        <w:tab/>
      </w:r>
      <w:r>
        <w:t>Байтикенова Г.А.</w:t>
      </w:r>
    </w:p>
    <w:p>
      <w:pPr>
        <w:tabs>
          <w:tab w:val="left" w:pos="6500"/>
        </w:tabs>
        <w:ind w:left="6500" w:hanging="6500"/>
        <w:jc w:val="left"/>
      </w:pPr>
      <w:r>
        <w:tab/>
      </w:r>
      <w:r>
        <w:t>6B04102</w:t>
      </w:r>
    </w:p>
    <w:p/>
    <w:p>
      <w:pPr>
        <w:tabs>
          <w:tab w:val="left" w:pos="6500"/>
        </w:tabs>
        <w:ind w:left="6500" w:hanging="6500"/>
        <w:jc w:val="left"/>
      </w:pPr>
      <w:r>
        <w:t>Әзірлеген</w:t>
        <w:tab/>
      </w:r>
      <w:r>
        <w:t>Гранецкий В.Н.</w:t>
      </w:r>
    </w:p>
    <w:p>
      <w:pPr>
        <w:tabs>
          <w:tab w:val="left" w:pos="6500"/>
        </w:tabs>
        <w:ind w:left="6500" w:hanging="6500"/>
        <w:jc w:val="left"/>
      </w:pPr>
      <w:r>
        <w:tab/>
      </w:r>
      <w:r>
        <w:t/>
      </w:r>
    </w:p>
    <w:p>
      <w:pPr>
        <w:tabs>
          <w:tab w:val="left" w:pos="6500"/>
        </w:tabs>
        <w:ind w:left="6500" w:hanging="6500"/>
        <w:jc w:val="left"/>
      </w:pPr>
      <w:r>
        <w:tab/>
      </w:r>
      <w:r>
        <w:t>Рахимбердинова М.У.</w:t>
      </w:r>
    </w:p>
    <w:p>
      <w:pPr>
        <w:tabs>
          <w:tab w:val="left" w:pos="6500"/>
        </w:tabs>
        <w:ind w:left="6500" w:hanging="6500"/>
        <w:jc w:val="left"/>
      </w:pPr>
      <w:r>
        <w:tab/>
      </w:r>
      <w:r>
        <w:t/>
      </w:r>
    </w:p>
    <w:p>
      <w:pPr>
        <w:tabs>
          <w:tab w:val="left" w:pos="6500"/>
        </w:tabs>
        <w:ind w:left="6500" w:hanging="6500"/>
        <w:jc w:val="left"/>
      </w:pPr>
      <w:r>
        <w:tab/>
      </w:r>
      <w:r>
        <w:t>Сизов М.В.</w:t>
      </w:r>
    </w:p>
    <w:p>
      <w:pPr>
        <w:tabs>
          <w:tab w:val="left" w:pos="6500"/>
        </w:tabs>
        <w:ind w:left="6500" w:hanging="6500"/>
        <w:jc w:val="left"/>
      </w:pPr>
      <w:r>
        <w:tab/>
      </w:r>
      <w:r>
        <w:t>Аға оқытушы</w:t>
      </w:r>
    </w:p>
    <w:p>
      <w:pPr>
        <w:tabs>
          <w:tab w:val="left" w:pos="6500"/>
        </w:tabs>
        <w:ind w:left="6500" w:hanging="6500"/>
        <w:jc w:val="left"/>
      </w:pPr>
      <w:r>
        <w:tab/>
      </w:r>
      <w:r>
        <w:t>Казыкенов А.Ж.</w:t>
      </w:r>
    </w:p>
    <w:p>
      <w:pPr>
        <w:tabs>
          <w:tab w:val="left" w:pos="6500"/>
        </w:tabs>
        <w:ind w:left="6500" w:hanging="6500"/>
        <w:jc w:val="left"/>
      </w:pPr>
      <w:r>
        <w:tab/>
      </w:r>
      <w:r>
        <w:t>Оқытушы</w:t>
      </w:r>
    </w:p>
    <w:p>
      <w:pPr>
        <w:tabs>
          <w:tab w:val="left" w:pos="6500"/>
        </w:tabs>
        <w:ind w:left="6500" w:hanging="6500"/>
        <w:jc w:val="left"/>
      </w:pPr>
      <w:r>
        <w:tab/>
      </w:r>
      <w:r>
        <w:t>Казыкешова А.Т.</w:t>
      </w:r>
    </w:p>
    <w:p>
      <w:pPr>
        <w:tabs>
          <w:tab w:val="left" w:pos="6500"/>
        </w:tabs>
        <w:ind w:left="6500" w:hanging="6500"/>
        <w:jc w:val="left"/>
      </w:pPr>
      <w:r>
        <w:tab/>
      </w:r>
      <w:r>
        <w:t>жоқ</w:t>
      </w:r>
    </w:p>
    <w:p/>
    <w:p/>
    <w:p>
      <w:r>
        <w:br w:type="page"/>
      </w:r>
    </w:p>
    <w:p>
      <w:pPr>
        <w:jc w:val="center"/>
      </w:pPr>
      <w:r>
        <w:rPr>
          <w:b w:val="1"/>
        </w:rPr>
        <w:t>1 ПӘННІҢ СИПАТТАМАСЫ, ОНЫҢ ОҚУ ҮРДІСІНДЕГІ ОРНЫ</w:t>
      </w:r>
    </w:p>
    <w:p>
      <w:pPr>
        <w:jc w:val="center"/>
      </w:pPr>
      <w:r>
        <w:rPr>
          <w:b w:val="1"/>
        </w:rPr>
        <w:t>1.1 Пәннің қысқаша сипаттамасы</w:t>
      </w:r>
    </w:p>
    <w:p/>
    <w:p>
      <w:pPr>
        <w:ind w:firstLine="567"/>
      </w:pPr>
      <w:r>
        <w:t>Ресурстардың барлық қол жетімді түрлерін тиімді пайдалану негізінде бірыңғай өндірістік үдерісте жобаларды басқару кезінде инновациялық орта және жаңа енгізулерге арналған қолайлы жағдай жасау мақсатында теория мен тәжірибені оңтайлы біріктірудің теориялық білімдері мен тәжірибелік дағдыларын меңгеру. Оқыту пәні болып, басқару объектісі ретінде инновациялық үрдіс, оның құрылымы, мазмұны, инновацияны игеру үрдісіне әсер ететін сыртқы және ішкі факторлар болып саналады. Инновациялық бағдарламаларды қаржыландыруды ұйымдастыру, әртүрлі деңгейдегі ұйымдарда инновациялық қызметті болжау және жоспарлау мәселелеріне ерекше көңіл бөлінеді.</w:t>
      </w:r>
    </w:p>
    <w:p/>
    <w:p>
      <w:pPr>
        <w:jc w:val="center"/>
      </w:pPr>
      <w:r>
        <w:rPr>
          <w:b w:val="1"/>
        </w:rPr>
        <w:t>1.2 Пәнді оқытудың мақсаты мен міндеттері</w:t>
      </w:r>
    </w:p>
    <w:p/>
    <w:p>
      <w:pPr>
        <w:ind w:firstLine="567"/>
      </w:pPr>
      <w:r>
        <w:t>Пәнді оқытудың мақсаты:</w:t>
      </w:r>
    </w:p>
    <w:p>
      <w:pPr>
        <w:ind w:firstLine="567"/>
      </w:pPr>
      <w:r>
        <w:t>инновациялық менеджменттің негізгі бөлімдерін кәсіпорын деңгейінде жүйелі таныстыру, сондай-ақ студенттердің инновациялық нарықтағы барлық білім мен дағдыларды игеруі.</w:t>
      </w:r>
    </w:p>
    <w:p/>
    <w:p>
      <w:pPr>
        <w:ind w:firstLine="567"/>
      </w:pPr>
      <w:r>
        <w:t>Пәнді оқытудың міндеттері:</w:t>
      </w:r>
    </w:p>
    <w:p>
      <w:pPr>
        <w:ind w:firstLine="567"/>
      </w:pPr>
      <w:r>
        <w:t>- инновациялық менеджменттің заманауи ғылыми тұжырымдамаларын зерттеу</w:t>
      </w:r>
    </w:p>
    <w:p>
      <w:pPr>
        <w:ind w:firstLine="567"/>
      </w:pPr>
      <w:r>
        <w:t>- инновациялық процестің заңдарын түсіну және ұйымдастыру үшін инновациялық стратегия құру үшін қажетті ақпараттық база</w:t>
      </w:r>
    </w:p>
    <w:p>
      <w:pPr>
        <w:ind w:firstLine="567"/>
      </w:pPr>
      <w:r>
        <w:t>- теориялық зерттеу және студенттің белгісіздік жағдайында және инновациялық жоба тәуекелінде басқару шешімдерін қабылдау ерекшеліктерін іс жүзінде көрсетуі</w:t>
      </w:r>
    </w:p>
    <w:p/>
    <w:p>
      <w:pPr>
        <w:jc w:val="center"/>
      </w:pPr>
      <w:r>
        <w:rPr>
          <w:b w:val="1"/>
        </w:rPr>
        <w:t>1.3 Оқыту қортындысы</w:t>
      </w:r>
    </w:p>
    <w:p/>
    <w:p>
      <w:pPr>
        <w:ind w:firstLine="567"/>
      </w:pPr>
      <w:r>
        <w:t>Оқыту нәтижелері Дублиндік дескрипторлар негізінде білім берудің тиісті деңгейіндегі құзыреттер арқылы көрсетіледі.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Қалыптасатын негізгі құзыреттер</w:t>
            </w:r>
          </w:p>
        </w:tc>
        <w:tc>
          <w:tcPr>
            <w:gridSpan w:val="2"/>
          </w:tcPr>
          <w:p>
            <w:pPr>
              <w:jc w:val="center"/>
            </w:pPr>
            <w:r>
              <w:t>Оқыту нәтижелері (түйінді құзыреттілік бірліктері)</w:t>
            </w:r>
          </w:p>
        </w:tc>
      </w:tr>
      <w:tr>
        <w:trPr>
          <w:tblHeader w:val="1"/>
        </w:trPr>
        <w:tc>
          <w:tcPr>
            <w:vMerge w:val="continue"/>
          </w:tcPr>
          <w:p/>
        </w:tc>
        <w:tc>
          <w:tcPr>
            <w:tcW w:w="2015" w:type="pct"/>
          </w:tcPr>
          <w:p>
            <w:pPr>
              <w:jc w:val="center"/>
            </w:pPr>
            <w:r>
              <w:t>білім бағдарламасы</w:t>
            </w:r>
          </w:p>
        </w:tc>
        <w:tc>
          <w:tcPr>
            <w:tcW w:w="1866" w:type="pct"/>
          </w:tcPr>
          <w:p>
            <w:pPr>
              <w:jc w:val="center"/>
            </w:pPr>
            <w:r>
              <w:t>пәндер</w:t>
            </w:r>
          </w:p>
        </w:tc>
      </w:tr>
      <w:tr>
        <w:tc>
          <w:tcPr>
            <w:vMerge w:val="restart"/>
          </w:tcPr>
          <w:p>
            <w:pPr>
              <w:jc w:val="center"/>
            </w:pPr>
            <w:r>
              <w:rPr>
                <w:sz w:val="20"/>
              </w:rPr>
              <w:t>КК7 - Кәсіпорынның стратегиялық және ағымдағы қызметін басқару бойынша кәсіби міндеттерді орындау, кәсіпорынның инновациялық қызметін ұйымдастырушылық сүйемелдеуді жүзеге асыру қабілеті</w:t>
            </w:r>
          </w:p>
        </w:tc>
        <w:tc>
          <w:p>
            <w:r>
              <w:rPr>
                <w:sz w:val="20"/>
              </w:rPr>
              <w:t>РО13 - Кәсіпорынның  стратегиялық және ағымдағы даму міндеттерін қоюға және іске асыруға, инновациялық қызметті жүзеге асырудың экономикалық және әлеуметтік жағдайларын бағалауға, сапа стандарттарын сақтауға қабілетті</w:t>
            </w:r>
          </w:p>
        </w:tc>
        <w:tc>
          <w:tcPr>
            <w:vMerge w:val="restart"/>
          </w:tcPr>
          <w:p>
            <w:pPr>
              <w:ind w:firstLine="567"/>
            </w:pPr>
            <w:r>
              <w:rPr>
                <w:sz w:val="20"/>
              </w:rPr>
              <w:t>- инновациялық менеджмент ерекшеліктерін білу, басқару қызметінің басқа түрлерінен айырмашылығы</w:t>
            </w:r>
          </w:p>
          <w:p>
            <w:pPr>
              <w:ind w:firstLine="567"/>
            </w:pPr>
            <w:r>
              <w:rPr>
                <w:sz w:val="20"/>
              </w:rPr>
              <w:t>- инновациялық қызмет пен инновациялық процестің мазмұнын білу, олардың өзара қарым-қатынасы</w:t>
            </w:r>
          </w:p>
          <w:p>
            <w:pPr>
              <w:ind w:firstLine="567"/>
            </w:pPr>
            <w:r>
              <w:rPr>
                <w:sz w:val="20"/>
              </w:rPr>
              <w:t>- инновацияларды қаржылық қолдаудың ерекшеліктері және қолдану шарттары
тиісті қаржы көздері</w:t>
            </w:r>
          </w:p>
          <w:p>
            <w:pPr>
              <w:ind w:firstLine="567"/>
            </w:pPr>
            <w:r>
              <w:rPr>
                <w:sz w:val="20"/>
              </w:rPr>
              <w:t>- әртүрлі механизмдерді, атап айтқанда зияткерлік меншікті қорғаумен байланысты инновациялық саланы мемлекеттік реттеудің ерекшеліктерін білу</w:t>
            </w:r>
          </w:p>
          <w:p>
            <w:pPr>
              <w:ind w:firstLine="567"/>
            </w:pPr>
            <w:r>
              <w:rPr>
                <w:sz w:val="20"/>
              </w:rPr>
              <w:t>- алған білімдерін әртүрлі меншік нысанындағы ұйымдарда басқару, бизнестің көлемі мен ауқымы, сондай-ақ консалтингтік қызметтер көрсету үшін</w:t>
            </w:r>
          </w:p>
          <w:p>
            <w:pPr>
              <w:ind w:firstLine="567"/>
            </w:pPr>
            <w:r>
              <w:rPr>
                <w:sz w:val="20"/>
              </w:rPr>
              <w:t>- инновациялық жобалардың инвестициялық тартымдылығын бағалау</w:t>
            </w:r>
          </w:p>
          <w:p>
            <w:pPr>
              <w:ind w:firstLine="567"/>
            </w:pPr>
            <w:r>
              <w:rPr>
                <w:sz w:val="20"/>
              </w:rPr>
              <w:t>- инновациялық жобаларды дамыту, инновацияларды енгізу, әлемдік нарыққа қол жеткізу арқылы оң нәтижелер алу үшін отандық және халықаралық тәжірибені пайдалану мүмкіндігі</w:t>
            </w:r>
          </w:p>
          <w:p>
            <w:pPr>
              <w:ind w:firstLine="567"/>
            </w:pPr>
            <w:r>
              <w:rPr>
                <w:sz w:val="20"/>
              </w:rPr>
              <w:t>- әдебиетпен өз бетінше жұмыс жасау, реферат жазу, инновациялық процестердің өзекті мәселелері бойынша ғылыми мақалалар</w:t>
            </w:r>
          </w:p>
          <w:p>
            <w:pPr>
              <w:ind w:firstLine="567"/>
            </w:pPr>
            <w:r>
              <w:rPr>
                <w:sz w:val="20"/>
              </w:rPr>
              <w:t>- инновациялық дамуды бағалаудың ғылыми, аналитикалық, статистикалық есептерін және әдістерін оқу және дұрыс түсіндіру дағдыларын игеру</w:t>
            </w:r>
          </w:p>
          <w:p>
            <w:pPr>
              <w:ind w:firstLine="567"/>
            </w:pPr>
            <w:r>
              <w:rPr>
                <w:sz w:val="20"/>
              </w:rPr>
              <w:t>- тиімді бірлескен жұмыс</w:t>
            </w:r>
          </w:p>
          <w:p>
            <w:pPr>
              <w:ind w:firstLine="567"/>
            </w:pPr>
            <w:r>
              <w:rPr>
                <w:sz w:val="20"/>
              </w:rPr>
              <w:t>- инновациялық үдерістің барлық сатыларында орын алған әртүрлі қақтығыстар жағдайларын дәйекті түрде теңдестіру және шешу қабілеті</w:t>
            </w:r>
          </w:p>
          <w:p>
            <w:pPr>
              <w:ind w:firstLine="567"/>
            </w:pPr>
            <w:r>
              <w:rPr>
                <w:sz w:val="20"/>
              </w:rPr>
              <w:t>- сыни қабылдауды және адамдарды дұрыс бағалауды қоса алғанда
жеке сипаттама сипаттары, мақсаттары, мотивтері, ниеттері, жағдайы, ынтымақтастық</w:t>
            </w:r>
          </w:p>
          <w:p>
            <w:pPr>
              <w:ind w:firstLine="567"/>
            </w:pPr>
            <w:r>
              <w:rPr>
                <w:sz w:val="20"/>
              </w:rPr>
              <w:t>- ойлау мәдениетіне ие болу, қабылдау қабілеті, ақпаратты жинақтау және талдау, мақсаттар туралы мәлімдеме және іріктеу жетістіктер</w:t>
            </w:r>
          </w:p>
          <w:p>
            <w:pPr>
              <w:ind w:firstLine="567"/>
            </w:pPr>
            <w:r>
              <w:rPr>
                <w:sz w:val="20"/>
              </w:rPr>
              <w:t>- ұйымдардың инновациялық стратегиясын әзірлеуге қатысу, оны жүйелі түрде жүзеге асыруға бағытталған іс-шараларды жоспарлау және жүзеге асыру</w:t>
            </w:r>
          </w:p>
          <w:p>
            <w:pPr>
              <w:ind w:firstLine="567"/>
            </w:pPr>
            <w:r>
              <w:rPr>
                <w:sz w:val="20"/>
              </w:rPr>
              <w:t>- ауызша және жазбаша сөйлеуді логикалық, логикалық және анық құрастыру, іскерлік байланыстарды жүзеге асыру қабілеті, оның ішінде болашақта дайындық және жобалау жұмыстарының презентациялары</w:t>
            </w:r>
          </w:p>
          <w:p/>
        </w:tc>
      </w:tr>
      <w:tr>
        <w:tc>
          <w:tcPr>
            <w:vMerge w:val="restart"/>
          </w:tcPr>
          <w:p>
            <w:pPr>
              <w:jc w:val="center"/>
            </w:pPr>
            <w:r>
              <w:rPr>
                <w:sz w:val="20"/>
              </w:rPr>
              <w:t>КК9 - Тиісті сандық технологияларды, құралдарды және теорияларды пайдалана отырып, бизнес және басқару саласындағы кәсіби функцияны жүзеге асыру қабілеті</w:t>
            </w:r>
          </w:p>
        </w:tc>
        <w:tc>
          <w:p>
            <w:r>
              <w:rPr>
                <w:sz w:val="20"/>
              </w:rPr>
              <w:t>PO17 - Экономиканы цифрландыру және инновациялық технологияларды дамыту контекстінде басқарушылық шешімдерді қабылдау үшін алынған білімді пайдалана білу, тәуекелді жағдайларды шешуге кәсіби түрде кірісу</w:t>
            </w:r>
          </w:p>
        </w:tc>
        <w:tc>
          <w:tcPr>
            <w:vMerge w:val="continue"/>
          </w:tcPr>
          <w:p/>
        </w:tc>
      </w:tr>
    </w:tbl>
    <w:p/>
    <w:p>
      <w:pPr>
        <w:jc w:val="center"/>
      </w:pPr>
      <w:r>
        <w:rPr>
          <w:b w:val="1"/>
        </w:rPr>
        <w:t>1.4 Пәнді игеруде қолданылатын білім беру технологиялары</w:t>
      </w:r>
    </w:p>
    <w:p/>
    <w:p>
      <w:pPr>
        <w:jc w:val="center"/>
      </w:pPr>
      <w:r>
        <w:rPr>
          <w:b w:val="1"/>
        </w:rPr>
        <w:t>1.4.1 Негізгі білім беру технологиялары</w:t>
      </w:r>
    </w:p>
    <w:p/>
    <w:p>
      <w:pPr>
        <w:ind w:firstLine="567"/>
      </w:pPr>
      <w:r>
        <w:t>Оқу сабақтарын өткізу кезінде мынадай білім беру технологияларын пайдалану көзделеді</w:t>
      </w:r>
    </w:p>
    <w:p/>
    <w:p/>
    <w:p>
      <w:pPr>
        <w:jc w:val="center"/>
      </w:pPr>
      <w:r>
        <w:rPr>
          <w:b w:val="1"/>
        </w:rPr>
        <w:t>1.4.2 Бейімделген білім беру технологиялары (инклюзивті оқыту)</w:t>
      </w:r>
    </w:p>
    <w:p/>
    <w:p>
      <w:pPr>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p/>
    <w:p>
      <w:pPr>
        <w:jc w:val="center"/>
      </w:pPr>
      <w:r>
        <w:rPr>
          <w:b w:val="1"/>
        </w:rPr>
        <w:t>1.4.3 Инновациялық білім беру технологиялары</w:t>
      </w:r>
    </w:p>
    <w:p/>
    <w:p>
      <w:pPr>
        <w:ind w:firstLine="567"/>
      </w:pPr>
      <w:r>
        <w:t>Оқу сабақтарын өткізу кезінде келесі инновациялық білім беру технологияларын пайдалану көзделеді:</w:t>
      </w:r>
    </w:p>
    <w:p/>
    <w:p>
      <w:pPr>
        <w:jc w:val="center"/>
      </w:pPr>
      <w:r>
        <w:rPr>
          <w:b w:val="1"/>
        </w:rPr>
        <w:t>1.5 Пререквизиттер</w:t>
      </w:r>
    </w:p>
    <w:p/>
    <w:p>
      <w:pPr>
        <w:ind w:firstLine="567"/>
      </w:pPr>
      <w:r>
        <w:t>- Менеджмент негіздері</w:t>
      </w:r>
    </w:p>
    <w:p/>
    <w:p>
      <w:pPr>
        <w:jc w:val="center"/>
      </w:pPr>
      <w:r>
        <w:rPr>
          <w:b w:val="1"/>
        </w:rPr>
        <w:t>1.6 Постреквизиттер</w:t>
      </w:r>
    </w:p>
    <w:p/>
    <w:p>
      <w:pPr>
        <w:ind w:firstLine="567"/>
      </w:pPr>
    </w:p>
    <w:p/>
    <w:p>
      <w:pPr>
        <w:jc w:val="center"/>
      </w:pPr>
      <w:r>
        <w:rPr>
          <w:b w:val="1"/>
        </w:rPr>
        <w:t>1.7 Пәннің еңбек сыйымдылығы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Жұмыс түрлері</w:t>
            </w:r>
          </w:p>
        </w:tc>
        <w:tc>
          <w:tcPr>
            <w:tcW w:type="pct" w:w="1500"/>
          </w:tcPr>
          <w:p>
            <w:pPr>
              <w:jc w:val="center"/>
            </w:pPr>
            <w:r>
              <w:t>сағат</w:t>
            </w:r>
          </w:p>
        </w:tc>
      </w:tr>
      <w:tr>
        <w:tc>
          <w:p>
            <w:r>
              <w:t>Дәрістер</w:t>
            </w:r>
          </w:p>
        </w:tc>
        <w:tc>
          <w:p>
            <w:pPr>
              <w:jc w:val="center"/>
            </w:pPr>
            <w:r>
              <w:t>15</w:t>
            </w:r>
          </w:p>
        </w:tc>
      </w:tr>
      <w:tr>
        <w:tc>
          <w:p>
            <w:r>
              <w:t>Практикалық жұмыстар</w:t>
            </w:r>
          </w:p>
        </w:tc>
        <w:tc>
          <w:p>
            <w:pPr>
              <w:jc w:val="center"/>
            </w:pPr>
            <w:r>
              <w:t>30</w:t>
            </w:r>
          </w:p>
        </w:tc>
      </w:tr>
      <w:tr>
        <w:tc>
          <w:p>
            <w:r>
              <w:t>СӨЖО</w:t>
            </w:r>
          </w:p>
        </w:tc>
        <w:tc>
          <w:p>
            <w:pPr>
              <w:jc w:val="center"/>
            </w:pPr>
            <w:r>
              <w:t>30</w:t>
            </w:r>
          </w:p>
        </w:tc>
      </w:tr>
      <w:tr>
        <w:tc>
          <w:p>
            <w:r>
              <w:t>СӨЖ</w:t>
            </w:r>
          </w:p>
        </w:tc>
        <w:tc>
          <w:p>
            <w:pPr>
              <w:jc w:val="center"/>
            </w:pPr>
            <w:r>
              <w:t>75</w:t>
            </w:r>
          </w:p>
        </w:tc>
      </w:tr>
      <w:tr>
        <w:tc>
          <w:p>
            <w:pPr>
              <w:jc w:val="left"/>
            </w:pPr>
            <w:r>
              <w:t>Қорытынды бақылауды жүргізу нысаны /</w:t>
              <w:br/>
            </w:r>
          </w:p>
        </w:tc>
        <w:tc>
          <w:p>
            <w:pPr>
              <w:jc w:val="center"/>
            </w:pPr>
            <w:r>
              <w:t>емтихан</w:t>
            </w:r>
          </w:p>
        </w:tc>
      </w:tr>
    </w:tbl>
    <w:p/>
    <w:p>
      <w:pPr>
        <w:jc w:val="center"/>
      </w:pPr>
      <w:r>
        <w:rPr>
          <w:b w:val="1"/>
        </w:rPr>
        <w:t>2 ПӘННІҢ МАЗМҰНЫ</w:t>
      </w:r>
    </w:p>
    <w:p/>
    <w:p>
      <w:pPr>
        <w:jc w:val="center"/>
      </w:pPr>
      <w:r>
        <w:rPr>
          <w:b w:val="1"/>
        </w:rPr>
        <w:t>2.1 Тақырыптық жоспар</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Тақырыптың атауы және мазмұны</w:t>
            </w:r>
          </w:p>
        </w:tc>
        <w:tc>
          <w:tcPr>
            <w:tcW w:w="818" w:type="pct"/>
          </w:tcPr>
          <w:p>
            <w:pPr>
              <w:jc w:val="center"/>
            </w:pPr>
            <w:r>
              <w:t>Еңбек сыйымдылығы сағат</w:t>
            </w:r>
          </w:p>
        </w:tc>
        <w:tc>
          <w:tcPr>
            <w:tcW w:w="653" w:type="pct"/>
          </w:tcPr>
          <w:p>
            <w:pPr>
              <w:jc w:val="center"/>
            </w:pPr>
            <w:r>
              <w:t>Әдебиетке сілтеме</w:t>
            </w:r>
          </w:p>
        </w:tc>
      </w:tr>
      <w:tr>
        <w:tc>
          <w:tcPr>
            <w:gridSpan w:val="4"/>
          </w:tcPr>
          <w:p>
            <w:pPr>
              <w:jc w:val="center"/>
            </w:pPr>
            <w:r>
              <w:rPr>
                <w:b w:val="1"/>
              </w:rPr>
              <w:t>Дәрістік сабақтар</w:t>
            </w:r>
          </w:p>
        </w:tc>
      </w:tr>
      <w:tr>
        <w:tc>
          <w:p>
            <w:pPr>
              <w:jc w:val="center"/>
            </w:pPr>
            <w:r>
              <w:t>1</w:t>
            </w:r>
          </w:p>
        </w:tc>
        <w:tc>
          <w:p>
            <w:r>
              <w:t>1 тақырып</w:t>
            </w:r>
          </w:p>
        </w:tc>
        <w:tc>
          <w:p>
            <w:pPr>
              <w:jc w:val="center"/>
            </w:pPr>
            <w:r>
              <w:t>1</w:t>
            </w:r>
          </w:p>
        </w:tc>
        <w:tc>
          <w:p>
            <w:pPr>
              <w:jc w:val="center"/>
            </w:pPr>
            <w:r>
              <w:t>1</w:t>
            </w:r>
          </w:p>
        </w:tc>
      </w:tr>
      <w:tr>
        <w:tc>
          <w:tcPr>
            <w:gridSpan w:val="2"/>
          </w:tcPr>
          <w:p>
            <w:r>
              <w:rPr>
                <w:b w:val="1"/>
              </w:rPr>
              <w:t>БАРЛЫҒЫ</w:t>
            </w:r>
          </w:p>
        </w:tc>
        <w:tc>
          <w:p>
            <w:pPr>
              <w:jc w:val="center"/>
            </w:pPr>
            <w:r>
              <w:rPr>
                <w:b w:val="1"/>
              </w:rPr>
              <w:t>0</w:t>
            </w:r>
          </w:p>
        </w:tc>
        <w:tc>
          <w:p/>
        </w:tc>
      </w:tr>
      <w:tr>
        <w:tc>
          <w:tcPr>
            <w:gridSpan w:val="4"/>
          </w:tcPr>
          <w:p>
            <w:pPr>
              <w:jc w:val="center"/>
            </w:pPr>
            <w:r>
              <w:rPr>
                <w:b w:val="1"/>
              </w:rPr>
              <w:t>Практикалық сабақтар</w:t>
            </w:r>
          </w:p>
        </w:tc>
      </w:tr>
      <w:tr>
        <w:tc>
          <w:p>
            <w:pPr>
              <w:jc w:val="center"/>
            </w:pPr>
            <w:r>
              <w:t>1</w:t>
            </w:r>
          </w:p>
        </w:tc>
        <w:tc>
          <w:p>
            <w:r>
              <w:t>1 тақырып</w:t>
            </w:r>
          </w:p>
        </w:tc>
        <w:tc>
          <w:p>
            <w:pPr>
              <w:jc w:val="center"/>
            </w:pPr>
            <w:r>
              <w:t>1</w:t>
            </w:r>
          </w:p>
        </w:tc>
        <w:tc>
          <w:p>
            <w:pPr>
              <w:jc w:val="center"/>
            </w:pPr>
            <w:r>
              <w:t>1</w:t>
            </w:r>
          </w:p>
        </w:tc>
      </w:tr>
      <w:tr>
        <w:tc>
          <w:tcPr>
            <w:gridSpan w:val="2"/>
          </w:tcPr>
          <w:p>
            <w:r>
              <w:rPr>
                <w:b w:val="1"/>
              </w:rPr>
              <w:t>БАРЛЫҒЫ</w:t>
            </w:r>
          </w:p>
        </w:tc>
        <w:tc>
          <w:p>
            <w:pPr>
              <w:jc w:val="center"/>
            </w:pPr>
            <w:r>
              <w:rPr>
                <w:b w:val="1"/>
              </w:rPr>
              <w:t>0</w:t>
            </w:r>
          </w:p>
        </w:tc>
        <w:tc>
          <w:p/>
        </w:tc>
      </w:tr>
    </w:tbl>
    <w:p/>
    <w:p>
      <w:pPr>
        <w:jc w:val="center"/>
      </w:pPr>
      <w:r>
        <w:rPr>
          <w:b w:val="1"/>
        </w:rPr>
        <w:t>2.2 Тапсырманы өздік жұмыс үшін оқыту (СӨЖ)</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Тақырып</w:t>
            </w:r>
          </w:p>
        </w:tc>
        <w:tc>
          <w:tcPr>
            <w:tcW w:w="1140" w:type="pct"/>
          </w:tcPr>
          <w:p>
            <w:pPr>
              <w:jc w:val="center"/>
            </w:pPr>
            <w:r>
              <w:t>Тапсырманың мазмұны</w:t>
            </w:r>
          </w:p>
        </w:tc>
        <w:tc>
          <w:tcPr>
            <w:tcW w:w="620" w:type="pct"/>
          </w:tcPr>
          <w:p>
            <w:pPr>
              <w:jc w:val="center"/>
            </w:pPr>
            <w:r>
              <w:t>Бақылау түрі</w:t>
            </w:r>
          </w:p>
        </w:tc>
        <w:tc>
          <w:tcPr>
            <w:tcW w:w="723" w:type="pct"/>
          </w:tcPr>
          <w:p>
            <w:pPr>
              <w:jc w:val="center"/>
            </w:pPr>
            <w:r>
              <w:t>Тапсыру мерзімі, апта</w:t>
            </w:r>
          </w:p>
        </w:tc>
        <w:tc>
          <w:tcPr>
            <w:tcW w:w="822" w:type="pct"/>
          </w:tcPr>
          <w:p>
            <w:pPr>
              <w:jc w:val="center"/>
            </w:pPr>
            <w:r>
              <w:t>Еңбек сыйымдылығы сағат</w:t>
            </w:r>
          </w:p>
        </w:tc>
        <w:tc>
          <w:tcPr>
            <w:tcW w:w="669" w:type="pct"/>
          </w:tcPr>
          <w:p>
            <w:pPr>
              <w:jc w:val="center"/>
            </w:pPr>
            <w:r>
              <w:t>Әдебиетке сілтеме</w:t>
            </w:r>
          </w:p>
        </w:tc>
      </w:tr>
      <w:tr>
        <w:tc>
          <w:p/>
        </w:tc>
        <w:tc>
          <w:p/>
        </w:tc>
        <w:tc>
          <w:p>
            <w:pPr>
              <w:jc w:val="center"/>
            </w:pPr>
          </w:p>
        </w:tc>
        <w:tc>
          <w:p>
            <w:pPr>
              <w:jc w:val="center"/>
            </w:pPr>
          </w:p>
        </w:tc>
        <w:tc>
          <w:p>
            <w:pPr>
              <w:jc w:val="center"/>
            </w:pPr>
          </w:p>
        </w:tc>
        <w:tc>
          <w:p>
            <w:pPr>
              <w:jc w:val="center"/>
            </w:pPr>
          </w:p>
        </w:tc>
      </w:tr>
    </w:tbl>
    <w:p/>
    <w:p>
      <w:pPr>
        <w:jc w:val="center"/>
      </w:pPr>
      <w:r>
        <w:rPr>
          <w:b w:val="1"/>
        </w:rPr>
        <w:t>2.3 Пән бойынша тапсырмаларды тапсыру кестесі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850"/>
            <w:vMerge w:val="restart"/>
          </w:tcPr>
          <w:p>
            <w:pPr>
              <w:jc w:val="center"/>
            </w:pPr>
            <w:r>
              <w:t>Тапсырма түрі</w:t>
            </w:r>
          </w:p>
        </w:tc>
        <w:tc>
          <w:tcPr>
            <w:gridSpan w:val="10"/>
          </w:tcPr>
          <w:p>
            <w:pPr>
              <w:jc w:val="center"/>
            </w:pPr>
            <w:r>
              <w:t>Академиялық оқу кезеңі, апта</w:t>
            </w:r>
          </w:p>
        </w:tc>
      </w:tr>
      <w:tr>
        <w:trPr>
          <w:tblHeader w:val="1"/>
        </w:trPr>
        <w:tc>
          <w:tcPr>
            <w:vMerge w:val="continue"/>
          </w:tcPr>
          <w:p/>
        </w:tc>
        <w:tc>
          <w:tcPr>
            <w:tcW w:type="pct" w:w="315"/>
          </w:tcPr>
          <w:p>
            <w:pPr>
              <w:jc w:val="center"/>
            </w:pPr>
            <w:r>
              <w:t>1</w:t>
            </w:r>
          </w:p>
        </w:tc>
        <w:tc>
          <w:tcPr>
            <w:tcW w:type="pct" w:w="315"/>
          </w:tcPr>
          <w:p>
            <w:pPr>
              <w:jc w:val="center"/>
            </w:pPr>
            <w:r>
              <w:t>2</w:t>
            </w:r>
          </w:p>
        </w:tc>
        <w:tc>
          <w:tcPr>
            <w:tcW w:type="pct" w:w="315"/>
          </w:tcPr>
          <w:p>
            <w:pPr>
              <w:jc w:val="center"/>
            </w:pPr>
            <w:r>
              <w:t>3</w:t>
            </w:r>
          </w:p>
        </w:tc>
        <w:tc>
          <w:tcPr>
            <w:tcW w:type="pct" w:w="315"/>
          </w:tcPr>
          <w:p>
            <w:pPr>
              <w:jc w:val="center"/>
            </w:pPr>
            <w:r>
              <w:t>4</w:t>
            </w:r>
          </w:p>
        </w:tc>
        <w:tc>
          <w:tcPr>
            <w:tcW w:type="pct" w:w="315"/>
          </w:tcPr>
          <w:p>
            <w:pPr>
              <w:jc w:val="center"/>
            </w:pPr>
            <w:r>
              <w:t>5</w:t>
            </w:r>
          </w:p>
        </w:tc>
        <w:tc>
          <w:tcPr>
            <w:tcW w:type="pct" w:w="315"/>
          </w:tcPr>
          <w:p>
            <w:pPr>
              <w:jc w:val="center"/>
            </w:pPr>
            <w:r>
              <w:t>6</w:t>
            </w:r>
          </w:p>
        </w:tc>
        <w:tc>
          <w:tcPr>
            <w:tcW w:type="pct" w:w="315"/>
          </w:tcPr>
          <w:p>
            <w:pPr>
              <w:jc w:val="center"/>
            </w:pPr>
            <w:r>
              <w:t>7</w:t>
            </w:r>
          </w:p>
        </w:tc>
        <w:tc>
          <w:tcPr>
            <w:tcW w:type="pct" w:w="315"/>
          </w:tcPr>
          <w:p>
            <w:pPr>
              <w:jc w:val="center"/>
            </w:pPr>
            <w:r>
              <w:t>8</w:t>
            </w:r>
          </w:p>
        </w:tc>
        <w:tc>
          <w:tcPr>
            <w:tcW w:type="pct" w:w="315"/>
          </w:tcPr>
          <w:p>
            <w:pPr>
              <w:jc w:val="center"/>
            </w:pPr>
            <w:r>
              <w:t>9</w:t>
            </w:r>
          </w:p>
        </w:tc>
        <w:tc>
          <w:tcPr>
            <w:tcW w:type="pct" w:w="315"/>
          </w:tcPr>
          <w:p>
            <w:pPr>
              <w:jc w:val="center"/>
            </w:pPr>
            <w:r>
              <w:t>10</w:t>
            </w:r>
          </w:p>
        </w:tc>
      </w:tr>
      <w:tr>
        <w:tc>
          <w:tcPr>
            <w:gridSpan w:val="11"/>
          </w:tcPr>
          <w:p>
            <w:pPr>
              <w:jc w:val="center"/>
            </w:pPr>
            <w:r>
              <w:t>Білімі</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Түсіну</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Пайдалану</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Талдау</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bl>
    <w:p/>
    <w:p>
      <w:pPr>
        <w:jc w:val="center"/>
      </w:pPr>
      <w:r>
        <w:rPr>
          <w:b w:val="1"/>
        </w:rPr>
        <w:t>3 БІЛІМ АЛУШЫНЫҢ БІЛІМІН БАҒАЛАУ</w:t>
      </w:r>
    </w:p>
    <w:p/>
    <w:p>
      <w:pPr>
        <w:ind w:firstLine="567"/>
      </w:pPr>
      <w:r>
        <w:t>Оқытушы ағымдағы бақылаудың барлық түрлерін жүргізеді және академиялық кезеңде (семестр, триместр,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500"/>
          </w:tcPr>
          <w:p>
            <w:pPr>
              <w:jc w:val="center"/>
            </w:pPr>
            <w:r>
              <w:t>Кезең</w:t>
            </w:r>
          </w:p>
        </w:tc>
        <w:tc>
          <w:tcPr>
            <w:tcW w:type="pct" w:w="2500"/>
          </w:tcPr>
          <w:p>
            <w:pPr>
              <w:jc w:val="center"/>
            </w:pPr>
            <w:r>
              <w:t>Тапсырма түрі </w:t>
            </w:r>
          </w:p>
        </w:tc>
        <w:tc>
          <w:tcPr>
            <w:tcW w:type="pct" w:w="1000"/>
          </w:tcPr>
          <w:p>
            <w:pPr>
              <w:jc w:val="center"/>
            </w:pPr>
            <w:r>
              <w:t>Балл саны (max)</w:t>
            </w:r>
          </w:p>
        </w:tc>
        <w:tc>
          <w:tcPr>
            <w:tcW w:type="pct" w:w="500"/>
          </w:tcPr>
          <w:p>
            <w:pPr>
              <w:jc w:val="center"/>
            </w:pPr>
            <w:r>
              <w:t>Жиыны</w:t>
            </w:r>
          </w:p>
        </w:tc>
      </w:tr>
      <w:tr>
        <w:tc>
          <w:tcPr>
            <w:tcW w:w="0" w:type="auto"/>
            <w:vMerge w:val="restart"/>
          </w:tcPr>
          <w:p>
            <w:pPr>
              <w:jc w:val="center"/>
            </w:pPr>
            <w:r>
              <w:t>1-й аралық бақылау</w:t>
            </w:r>
          </w:p>
        </w:tc>
        <w:tc>
          <w:tcPr>
            <w:tcW w:w="0" w:type="auto"/>
          </w:tcPr>
          <w:p/>
        </w:tc>
        <w:tc>
          <w:tcPr>
            <w:tcW w:w="0" w:type="auto"/>
          </w:tcPr>
          <w:p>
            <w:pPr>
              <w:jc w:val="center"/>
            </w:pPr>
          </w:p>
        </w:tc>
        <w:tc>
          <w:tcPr>
            <w:tcW w:w="0" w:type="auto"/>
            <w:vMerge w:val="restart"/>
          </w:tcPr>
          <w:p>
            <w:pPr>
              <w:jc w:val="center"/>
            </w:pPr>
            <w:r>
              <w:t>0-100</w:t>
            </w: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val="restart"/>
          </w:tcPr>
          <w:p>
            <w:pPr>
              <w:jc w:val="center"/>
            </w:pPr>
            <w:r>
              <w:t>2-й аралық бақылау</w:t>
            </w:r>
          </w:p>
        </w:tc>
        <w:tc>
          <w:tcPr>
            <w:tcW w:w="0" w:type="auto"/>
          </w:tcPr>
          <w:p/>
        </w:tc>
        <w:tc>
          <w:tcPr>
            <w:tcW w:w="0" w:type="auto"/>
          </w:tcPr>
          <w:p>
            <w:pPr>
              <w:jc w:val="center"/>
            </w:pPr>
          </w:p>
        </w:tc>
        <w:tc>
          <w:tcPr>
            <w:tcW w:w="0" w:type="auto"/>
            <w:vMerge w:val="restart"/>
          </w:tcPr>
          <w:p>
            <w:pPr>
              <w:jc w:val="center"/>
            </w:pPr>
            <w:r>
              <w:t>0-100</w:t>
            </w: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p>
            <w:pPr>
              <w:jc w:val="center"/>
            </w:pPr>
            <w:r>
              <w:t>Қорытынды бақылау</w:t>
            </w:r>
          </w:p>
        </w:tc>
        <w:tc>
          <w:tcPr>
            <w:hMerge w:val="restart"/>
          </w:tcPr>
          <w:p>
            <w:r>
              <w:t>емтихан</w:t>
            </w:r>
          </w:p>
        </w:tc>
        <w:tc>
          <w:tcPr>
            <w:hMerge w:val="continue"/>
          </w:tcPr>
          <w:p/>
        </w:tc>
        <w:tc>
          <w:p>
            <w:pPr>
              <w:jc w:val="center"/>
            </w:pPr>
            <w:r>
              <w:t>0-100</w:t>
            </w:r>
          </w:p>
        </w:tc>
      </w:tr>
    </w:tbl>
    <w:p/>
    <w:p>
      <w:pPr>
        <w:ind w:firstLine="567"/>
      </w:pPr>
      <w:r>
        <w:t>Пән бойынша білім алушының білімін қорытынды бағалау 100 баллдық жүйе бойынша жүзеге асырылады және:</w:t>
      </w:r>
    </w:p>
    <w:p>
      <w:pPr>
        <w:ind w:firstLine="567"/>
      </w:pPr>
      <w:r>
        <w:t>- Емтиханда алынған нәтиженің 40%;</w:t>
      </w:r>
    </w:p>
    <w:p>
      <w:pPr>
        <w:ind w:firstLine="567"/>
      </w:pPr>
      <w:r>
        <w:t>- Ағымдағы үлгерімнің 60% - ы.</w:t>
      </w:r>
    </w:p>
    <w:p/>
    <w:p>
      <w:pPr>
        <w:ind w:firstLine="567"/>
      </w:pPr>
      <w:r>
        <w:t>Қорытынды бағаны есептеу формуласы</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мұндағы, Р1, Р2-тиісінше бірінші, екінші рейтингті бағалаудың сандық эквиваленттері;</w:t>
      </w:r>
    </w:p>
    <w:p>
      <w:pPr>
        <w:ind w:firstLine="567"/>
      </w:pPr>
      <w:r>
        <w:t>Э – емтихандағы бағаның сандық баламасы.</w:t>
      </w:r>
    </w:p>
    <w:p/>
    <w:p>
      <w:pPr>
        <w:ind w:firstLine="567"/>
      </w:pPr>
      <w:r>
        <w:t>Қортынды әріптік бағасы және оның балдық сандық эквиваленті:</w:t>
      </w:r>
    </w:p>
    <w:p/>
    <w:p>
      <w:pPr>
        <w:ind w:firstLine="567"/>
      </w:pPr>
      <w:r>
        <w:rPr>
          <w:b w:val="1"/>
        </w:rPr>
        <w:t>Білім алушылардың оқу жетістіктерін бағалаудың дәстүрлі бағалар шәкіле және ECTS (иситиэс) аударылған балдық-рейтингтік әріптік жүйесі</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600" w:type="pct"/>
          </w:tcPr>
          <w:p>
            <w:pPr>
              <w:jc w:val="center"/>
            </w:pPr>
            <w:r>
              <w:t>Әріптік жүйе бойынша бағалар</w:t>
            </w:r>
          </w:p>
        </w:tc>
        <w:tc>
          <w:tcPr>
            <w:tcW w:w="900" w:type="pct"/>
          </w:tcPr>
          <w:p>
            <w:pPr>
              <w:jc w:val="center"/>
            </w:pPr>
            <w:r>
              <w:t>Балдардың сандық эквиваленті</w:t>
            </w:r>
          </w:p>
        </w:tc>
        <w:tc>
          <w:tcPr>
            <w:tcW w:w="800" w:type="pct"/>
          </w:tcPr>
          <w:p>
            <w:pPr>
              <w:jc w:val="center"/>
            </w:pPr>
            <w:r>
              <w:t>Балдар (%-тік құрамы)</w:t>
            </w:r>
          </w:p>
        </w:tc>
        <w:tc>
          <w:tcPr>
            <w:tcW w:w="800" w:type="pct"/>
          </w:tcPr>
          <w:p>
            <w:pPr>
              <w:jc w:val="center"/>
            </w:pPr>
            <w:r>
              <w:t>Дәстүрлі жүйе бойынша бағалар</w:t>
            </w:r>
          </w:p>
        </w:tc>
        <w:tc>
          <w:p>
            <w:pPr>
              <w:jc w:val="center"/>
            </w:pPr>
            <w:r>
              <w:t>Өлшем</w:t>
            </w:r>
          </w:p>
        </w:tc>
      </w:tr>
      <w:tr>
        <w:tc>
          <w:p>
            <w:pPr>
              <w:jc w:val="center"/>
            </w:pPr>
            <w:r>
              <w:t>A</w:t>
            </w:r>
          </w:p>
        </w:tc>
        <w:tc>
          <w:p>
            <w:pPr>
              <w:jc w:val="center"/>
            </w:pPr>
            <w:r>
              <w:t>4.0</w:t>
            </w:r>
          </w:p>
        </w:tc>
        <w:tc>
          <w:p>
            <w:pPr>
              <w:jc w:val="center"/>
            </w:pPr>
            <w:r>
              <w:t>95-100</w:t>
            </w:r>
          </w:p>
        </w:tc>
        <w:tc>
          <w:tcPr>
            <w:vMerge w:val="restart"/>
          </w:tcPr>
          <w:p>
            <w:pPr>
              <w:jc w:val="center"/>
            </w:pPr>
            <w:r>
              <w:t>Өте жақсы</w:t>
            </w:r>
          </w:p>
        </w:tc>
        <w:tc>
          <w:tcPr>
            <w:vMerge w:val="restart"/>
          </w:tcPr>
          <w:p>
            <w:pPr>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tc>
          <w:p>
            <w:pPr>
              <w:jc w:val="center"/>
            </w:pPr>
            <w:r>
              <w:t>A-</w:t>
            </w:r>
          </w:p>
        </w:tc>
        <w:tc>
          <w:p>
            <w:pPr>
              <w:jc w:val="center"/>
            </w:pPr>
            <w:r>
              <w:t>3.67</w:t>
            </w:r>
          </w:p>
        </w:tc>
        <w:tc>
          <w:p>
            <w:pPr>
              <w:jc w:val="center"/>
            </w:pPr>
            <w:r>
              <w:t>90-94</w:t>
            </w:r>
          </w:p>
        </w:tc>
        <w:tc>
          <w:tcPr>
            <w:vMerge w:val="continue"/>
          </w:tcP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Жақсы</w:t>
            </w:r>
          </w:p>
        </w:tc>
        <w:tc>
          <w:tcPr>
            <w:vMerge w:val="restart"/>
          </w:tcPr>
          <w:p>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tc>
          <w:p>
            <w:pPr>
              <w:jc w:val="center"/>
            </w:pPr>
            <w:r>
              <w:t>B</w:t>
            </w:r>
          </w:p>
        </w:tc>
        <w:tc>
          <w:p>
            <w:pPr>
              <w:jc w:val="center"/>
            </w:pPr>
            <w:r>
              <w:t>3.0</w:t>
            </w:r>
          </w:p>
        </w:tc>
        <w:tc>
          <w:p>
            <w:pPr>
              <w:jc w:val="center"/>
            </w:pPr>
            <w:r>
              <w:t>80-84</w:t>
            </w:r>
          </w:p>
        </w:tc>
        <w:tc>
          <w:tcPr>
            <w:vMerge w:val="continue"/>
          </w:tcPr>
          <w:p/>
        </w:tc>
        <w:tc>
          <w:tcPr>
            <w:vMerge w:val="continue"/>
          </w:tcPr>
          <w:p/>
        </w:tc>
      </w:tr>
      <w:tr>
        <w:tc>
          <w:p>
            <w:pPr>
              <w:jc w:val="center"/>
            </w:pPr>
            <w:r>
              <w:t>B-</w:t>
            </w:r>
          </w:p>
        </w:tc>
        <w:tc>
          <w:p>
            <w:pPr>
              <w:jc w:val="center"/>
            </w:pPr>
            <w:r>
              <w:t>2.67</w:t>
            </w:r>
          </w:p>
        </w:tc>
        <w:tc>
          <w:p>
            <w:pPr>
              <w:jc w:val="center"/>
            </w:pPr>
            <w:r>
              <w:t>75-79</w:t>
            </w:r>
          </w:p>
        </w:tc>
        <w:tc>
          <w:tcPr>
            <w:vMerge w:val="continue"/>
          </w:tcPr>
          <w:p/>
        </w:tc>
        <w:tc>
          <w:tcPr>
            <w:vMerge w:val="continue"/>
          </w:tcPr>
          <w:p/>
        </w:tc>
      </w:tr>
      <w:tr>
        <w:tc>
          <w:p>
            <w:pPr>
              <w:jc w:val="center"/>
            </w:pPr>
            <w:r>
              <w:t>C+</w:t>
            </w:r>
          </w:p>
        </w:tc>
        <w:tc>
          <w:p>
            <w:pPr>
              <w:jc w:val="center"/>
            </w:pPr>
            <w:r>
              <w:t>2.33</w:t>
            </w:r>
          </w:p>
        </w:tc>
        <w:tc>
          <w:p>
            <w:pPr>
              <w:jc w:val="center"/>
            </w:pPr>
            <w:r>
              <w:t>70-74</w:t>
            </w:r>
          </w:p>
        </w:tc>
        <w:tc>
          <w:tcPr>
            <w:vMerge w:val="continue"/>
          </w:tcP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Қанағаттанарлық</w:t>
            </w:r>
          </w:p>
        </w:tc>
        <w:tc>
          <w:tcPr>
            <w:vMerge w:val="restart"/>
          </w:tcPr>
          <w:p>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tc>
          <w:p>
            <w:pPr>
              <w:jc w:val="center"/>
            </w:pPr>
            <w:r>
              <w:t>C-</w:t>
            </w:r>
          </w:p>
        </w:tc>
        <w:tc>
          <w:p>
            <w:pPr>
              <w:jc w:val="center"/>
            </w:pPr>
            <w:r>
              <w:t>1.67</w:t>
            </w:r>
          </w:p>
        </w:tc>
        <w:tc>
          <w:p>
            <w:pPr>
              <w:jc w:val="center"/>
            </w:pPr>
            <w:r>
              <w:t>60-64</w:t>
            </w:r>
          </w:p>
        </w:tc>
        <w:tc>
          <w:tcPr>
            <w:vMerge w:val="continue"/>
          </w:tcPr>
          <w:p/>
        </w:tc>
        <w:tc>
          <w:tcPr>
            <w:vMerge w:val="continue"/>
          </w:tcPr>
          <w:p/>
        </w:tc>
      </w:tr>
      <w:tr>
        <w:tc>
          <w:p>
            <w:pPr>
              <w:jc w:val="center"/>
            </w:pPr>
            <w:r>
              <w:t>D+</w:t>
            </w:r>
          </w:p>
        </w:tc>
        <w:tc>
          <w:p>
            <w:pPr>
              <w:jc w:val="center"/>
            </w:pPr>
            <w:r>
              <w:t>1.33</w:t>
            </w:r>
          </w:p>
        </w:tc>
        <w:tc>
          <w:p>
            <w:pPr>
              <w:jc w:val="center"/>
            </w:pPr>
            <w:r>
              <w:t>55-59</w:t>
            </w:r>
          </w:p>
        </w:tc>
        <w:tc>
          <w:tcPr>
            <w:vMerge w:val="continue"/>
          </w:tcPr>
          <w:p/>
        </w:tc>
        <w:tc>
          <w:tcPr>
            <w:vMerge w:val="continue"/>
          </w:tcPr>
          <w:p/>
        </w:tc>
      </w:tr>
      <w:tr>
        <w:tc>
          <w:p>
            <w:pPr>
              <w:jc w:val="center"/>
            </w:pPr>
            <w:r>
              <w:t>D</w:t>
            </w:r>
          </w:p>
        </w:tc>
        <w:tc>
          <w:p>
            <w:pPr>
              <w:jc w:val="center"/>
            </w:pPr>
            <w:r>
              <w:t>1.0</w:t>
            </w:r>
          </w:p>
        </w:tc>
        <w:tc>
          <w:p>
            <w:pPr>
              <w:jc w:val="center"/>
            </w:pPr>
            <w:r>
              <w:t>50-54</w:t>
            </w:r>
          </w:p>
        </w:tc>
        <w:tc>
          <w:tcPr>
            <w:vMerge w:val="continue"/>
          </w:tcP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Қанағаттанарлықсыз</w:t>
            </w:r>
          </w:p>
        </w:tc>
        <w:tc>
          <w:tcPr>
            <w:vMerge w:val="restart"/>
          </w:tcPr>
          <w:p>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tc>
          <w:p>
            <w:pPr>
              <w:jc w:val="center"/>
            </w:pPr>
            <w:r>
              <w:t>F</w:t>
            </w:r>
          </w:p>
        </w:tc>
        <w:tc>
          <w:p>
            <w:pPr>
              <w:jc w:val="center"/>
            </w:pPr>
            <w:r>
              <w:t>0</w:t>
            </w:r>
          </w:p>
        </w:tc>
        <w:tc>
          <w:p>
            <w:pPr>
              <w:jc w:val="center"/>
            </w:pPr>
            <w:r>
              <w:t>0-24</w:t>
            </w:r>
          </w:p>
        </w:tc>
        <w:tc>
          <w:tcPr>
            <w:vMerge w:val="continue"/>
          </w:tcPr>
          <w:p/>
        </w:tc>
        <w:tc>
          <w:tcPr>
            <w:vMerge w:val="continue"/>
          </w:tcPr>
          <w:p/>
        </w:tc>
      </w:tr>
    </w:tbl>
    <w:p/>
    <w:p>
      <w:pPr>
        <w:jc w:val="center"/>
      </w:pPr>
      <w:r>
        <w:rPr>
          <w:b w:val="1"/>
        </w:rPr>
        <w:t>4 ПӘНДЕР САЯСАТЫ</w:t>
      </w:r>
    </w:p>
    <w:p/>
    <w:p>
      <w:pPr>
        <w:ind w:firstLine="567"/>
      </w:pPr>
      <w:r>
        <w:t>Білім алушы міндетті:</w:t>
      </w:r>
    </w:p>
    <w:p/>
    <w:p>
      <w:pPr>
        <w:jc w:val="center"/>
      </w:pPr>
      <w:r>
        <w:rPr>
          <w:b w:val="1"/>
        </w:rPr>
        <w:t>5 ҰСЫНЫЛАТЫН ӘДЕБИЕТТЕР ТІЗІМІ</w:t>
      </w:r>
    </w:p>
    <w:p/>
    <w:p>
      <w:pPr>
        <w:jc w:val="center"/>
      </w:pPr>
      <w:r>
        <w:rPr>
          <w:b w:val="1"/>
        </w:rPr>
        <w:t>5.1 Негізгі әдебиет</w:t>
      </w:r>
    </w:p>
    <w:p/>
    <w:p>
      <w:pPr>
        <w:ind w:firstLine="567"/>
      </w:pPr>
      <w:r>
        <w:t>1. 1. Виханский О. С. Менеджмент : учебник / О. С. Виханский, А. И. Наумов. – 3-е изд. – М. : Экономистъ, 2003. – 528 с.
2. Воробьев В. П. Инновационный менеджмент : учебник для вузов / В. П. Воробьев, А. С. Идельменов, С. В. Ильдеменов. – М. : Инфра - М, 2002. – 420 с.
3. Городнов А. Г. Инновационный менеджмент : учебник для вузов / А. Г. Городнов, А. И. Гаврилов, Ю. П. Морозов. – М. : ЮНИТИ, 2003. – 446 с.
4. Гурков И. Б. Инновационное развитие и конкурентоспособность. Очерки развития российских предприятий. – М. : Теис, 2003. – 218 с.
5. Ковалев Г. Д. Основы инновационного менеджмента : учебник для вузов / Г. Д. Ковалев. – М. : ЮНИТИ, 2000. – 328 с.
6. Контуры инновационного развития мировой экономики : Прогноз на 2000 – 2015 гг. / под ред. А. А. Дынкина. – М. : Наука, 2000. – 156 с.
7. Малашихина Н. Н. Риск-менеджмент : учебное пособие / Н. Н. Малашихина, О. С. Белокрылова. – Ростов н/Д: «Феникс», 2004. – 320 с.
8. Маркова В. Д. Стратегический менеджмент : курс лекций / В. Д. Маркова, С. А. Кузнецова. – М. : ИНФРА-М; Новосибирск : Сибирское соглашение, 2003. – 288 с. – (Серия «Высшее образование»).
9. Менеджмент малого бизнеса : учебник / под ред. проф. М. М. Максимова и проф. В. Я. Горфинкеля. – М. : Вузовский учебник, 2004. – 269 с.
10. Мескон М. Х. Основы менеджмента / М. Х. Мескон, М. Альберт, Ф. Хедоури; пер. с англ. – 2-е изд. – М. : Дело, 2004. – 800 с.
11. Михайлов Р. А. Управление инновационными проектами : учебное пособие / Михайлов Р. А. [и др.]; под общ. ред. Ф. Й. Кайзера, Г. Г. Богомазова, З. А. Сабова. – СПб., 2001. – 320 с.
12. Мишин В. М. Исследование систем управления : учебник для вузов / В. М. Мишин. – 2-изд. стереотип. – М. : ЮНИТИ-ДАНА, 2005. – 527 с. – (Серия «Профессиональный учебник: Менеджмент»).
13. Морозов Ю. П. Инновационный менеджмент : учебное пособие для вузов / Ю. П. Морозов. – М. : ЮНИТИ-ДАНА, 2001. – 446 с.
14. Оголева Л. Н. Инновационный менеджмент : учебник для вузов / Л. Н. Оголева. – М. : Инфра-М, 2003. – 327 с.
15. Основы инновационного менеджмента : теория и практика / под. ред. П. Н. Завлина [и др.]. – М. : ЗАО «НПО «Издательство «Экономика», 2000. – 250 с.
16. Фатхутдинов Р. А. Инновационный менеджмент : учебник для ВУЗов / Р. А. Фатхутдинов. - 6-е изд., перераб. и доп. – СПб. : Питер, 2008. – 448 с.
17. Экономический словарь / Е. Г. Багудина, А. К. Большаков [и др.]; отв. ред. А. И. Архипов. – М. : ТК Велби, Изд-во Проспект, 2004. – 624 с.</w:t>
      </w:r>
    </w:p>
    <w:p/>
    <w:p>
      <w:pPr>
        <w:jc w:val="center"/>
      </w:pPr>
      <w:r>
        <w:rPr>
          <w:b w:val="1"/>
        </w:rPr>
        <w:t>5.2 Қосымша әдебиеттер</w:t>
      </w:r>
    </w:p>
    <w:p/>
    <w:p>
      <w:pPr>
        <w:ind w:firstLine="567"/>
      </w:pPr>
      <w:r>
        <w:t>Дополнительная литература</w:t>
      </w:r>
    </w:p>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rPr>
              <w:lang w:val="kk-KZ"/>
            </w:rPr>
            <w:t>Д. СЕРІКБАЕВ атындағы ШЫҒЫС ҚАЗАҚСТАН ТЕХНИКАЛЫҚ УНИВЕРСИТЕТІ</w:t>
          </w:r>
        </w:p>
      </w:tc>
      <w:tc>
        <w:tcPr>
          <w:tcW w:w="1501" w:type="dxa"/>
          <w:vMerge w:val="restart"/>
          <w:vAlign w:val="center"/>
        </w:tcPr>
        <w:p>
          <w:pPr>
            <w:pStyle w:val="header"/>
          </w:pPr>
          <w:r>
            <w:fldChar w:fldCharType="begin"/>
          </w:r>
          <w:r>
            <w:instrText>PAGE</w:instrText>
          </w:r>
          <w:r>
            <w:fldChar w:fldCharType="separate"/>
          </w:r>
          <w:r>
            <w:rPr>
              <w:noProof/>
            </w:rPr>
            <w:fldChar w:fldCharType="end"/>
          </w:r>
          <w:r>
            <w:t> бет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rPr>
              <w:lang w:val="kk-KZ"/>
            </w:rPr>
            <w:t>Сапа менеджменті жүйесі</w:t>
          </w:r>
        </w:p>
      </w:tc>
      <w:tc>
        <w:tcPr>
          <w:vAlign w:val="center"/>
        </w:tcPr>
        <w:p>
          <w:pPr>
            <w:pStyle w:val="header"/>
          </w:pPr>
          <w:r>
            <w:t>И-НАО "ВКТУ" 026-II-2021</w:t>
          </w:r>
        </w:p>
        <w:p>
          <w:pPr>
            <w:pStyle w:val="header"/>
          </w:pPr>
          <w:r>
            <w:rPr>
              <w:lang w:val="kk-KZ"/>
            </w:rPr>
            <w:t>КЕАҚ «Д. Серікбаев атындағы ШҚТУ» оқу жұмыс бағдарламасын (СИЛЛАБУС) әзірлеу және ресімдеу</w:t>
          </w:r>
        </w:p>
      </w:tc>
      <w:tc>
        <w:tcPr>
          <w:tcW w:w="1501" w:type="dxa"/>
          <w:vMerge/>
        </w:tcPr>
        <w:p/>
      </w:tc>
    </w:tr>
  </w:tbl>
  <w:p/>
</w:hdr>
</file>

<file path=word/settings.xml><?xml version="1.0" encoding="utf-8"?>
<w:settings xmlns:w="http://schemas.openxmlformats.org/wordprocessingml/2006/main">
  <w:view w:val="print"/>
  <w:zoom w:percent="100"/>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png" Id="rId1" /></Relationships>
</file>